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250D7F9E"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F458DF">
        <w:rPr>
          <w:rFonts w:ascii="Arial" w:eastAsia="MS Mincho" w:hAnsi="Arial" w:cs="Arial"/>
          <w:b/>
          <w:sz w:val="24"/>
          <w:szCs w:val="24"/>
          <w:lang w:val="en-US"/>
        </w:rPr>
        <w:t>1</w:t>
      </w:r>
      <w:r w:rsidR="001772A2">
        <w:rPr>
          <w:rFonts w:ascii="Arial" w:eastAsia="MS Mincho" w:hAnsi="Arial" w:cs="Arial"/>
          <w:b/>
          <w:sz w:val="24"/>
          <w:szCs w:val="24"/>
          <w:lang w:val="en-US"/>
        </w:rPr>
        <w:t>2</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074324" w:rsidRPr="00074324">
        <w:rPr>
          <w:rFonts w:ascii="Arial" w:eastAsia="MS Mincho" w:hAnsi="Arial" w:cs="Arial"/>
          <w:b/>
          <w:sz w:val="24"/>
          <w:szCs w:val="24"/>
          <w:lang w:val="en-US"/>
        </w:rPr>
        <w:t>R4-2</w:t>
      </w:r>
      <w:r w:rsidR="008A40D5">
        <w:rPr>
          <w:rFonts w:ascii="Arial" w:eastAsia="MS Mincho" w:hAnsi="Arial" w:cs="Arial"/>
          <w:b/>
          <w:sz w:val="24"/>
          <w:szCs w:val="24"/>
          <w:lang w:val="en-US"/>
        </w:rPr>
        <w:t>4</w:t>
      </w:r>
      <w:r w:rsidR="00FD7030">
        <w:rPr>
          <w:rFonts w:ascii="Arial" w:eastAsia="MS Mincho" w:hAnsi="Arial" w:cs="Arial"/>
          <w:b/>
          <w:sz w:val="24"/>
          <w:szCs w:val="24"/>
          <w:lang w:val="en-US"/>
        </w:rPr>
        <w:t>12519</w:t>
      </w:r>
    </w:p>
    <w:p w14:paraId="654879EC" w14:textId="5FEF86EA" w:rsidR="002A1D39" w:rsidRPr="001772A2" w:rsidRDefault="00145EF7" w:rsidP="002A1D39">
      <w:pPr>
        <w:pStyle w:val="a3"/>
        <w:tabs>
          <w:tab w:val="right" w:pos="9781"/>
          <w:tab w:val="right" w:pos="13323"/>
        </w:tabs>
        <w:jc w:val="both"/>
        <w:outlineLvl w:val="0"/>
        <w:rPr>
          <w:rFonts w:eastAsia="宋体"/>
          <w:sz w:val="24"/>
          <w:lang w:eastAsia="zh-CN"/>
        </w:rPr>
      </w:pPr>
      <w:r>
        <w:rPr>
          <w:rFonts w:ascii="Arial" w:eastAsia="宋体" w:hAnsi="Arial" w:cs="Arial"/>
          <w:b/>
          <w:sz w:val="24"/>
          <w:szCs w:val="24"/>
          <w:lang w:eastAsia="zh-CN"/>
        </w:rPr>
        <w:t>Maastricht</w:t>
      </w:r>
      <w:r>
        <w:rPr>
          <w:rFonts w:ascii="Arial" w:eastAsia="宋体" w:hAnsi="Arial" w:cs="Arial" w:hint="eastAsia"/>
          <w:b/>
          <w:sz w:val="24"/>
          <w:szCs w:val="24"/>
          <w:lang w:eastAsia="zh-CN"/>
        </w:rPr>
        <w:t>,</w:t>
      </w:r>
      <w:r>
        <w:rPr>
          <w:rFonts w:ascii="Arial" w:eastAsia="宋体" w:hAnsi="Arial" w:cs="Arial"/>
          <w:b/>
          <w:sz w:val="24"/>
          <w:szCs w:val="24"/>
          <w:lang w:eastAsia="zh-CN"/>
        </w:rPr>
        <w:t xml:space="preserve"> </w:t>
      </w:r>
      <w:r w:rsidRPr="007761B3">
        <w:rPr>
          <w:rFonts w:ascii="Arial" w:eastAsia="宋体" w:hAnsi="Arial" w:cs="Arial"/>
          <w:b/>
          <w:sz w:val="24"/>
          <w:szCs w:val="24"/>
          <w:lang w:eastAsia="zh-CN"/>
        </w:rPr>
        <w:t>Netherlands</w:t>
      </w:r>
      <w:r>
        <w:rPr>
          <w:rFonts w:ascii="Arial" w:eastAsia="宋体" w:hAnsi="Arial" w:cs="Arial"/>
          <w:b/>
          <w:sz w:val="24"/>
          <w:szCs w:val="24"/>
          <w:lang w:eastAsia="zh-CN"/>
        </w:rPr>
        <w:t>, 19</w:t>
      </w:r>
      <w:r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 </w:t>
      </w:r>
      <w:r>
        <w:rPr>
          <w:rFonts w:ascii="Arial" w:eastAsia="宋体" w:hAnsi="Arial" w:cs="Arial"/>
          <w:b/>
          <w:sz w:val="24"/>
          <w:szCs w:val="24"/>
          <w:lang w:eastAsia="zh-CN"/>
        </w:rPr>
        <w:t>23</w:t>
      </w:r>
      <w:r>
        <w:rPr>
          <w:rFonts w:ascii="Arial" w:eastAsia="宋体" w:hAnsi="Arial" w:cs="Arial"/>
          <w:b/>
          <w:sz w:val="24"/>
          <w:szCs w:val="24"/>
          <w:vertAlign w:val="superscript"/>
          <w:lang w:eastAsia="zh-CN"/>
        </w:rPr>
        <w:t>rd</w:t>
      </w:r>
      <w:r>
        <w:rPr>
          <w:rFonts w:ascii="Arial" w:eastAsia="宋体" w:hAnsi="Arial" w:cs="Arial"/>
          <w:b/>
          <w:sz w:val="24"/>
          <w:szCs w:val="24"/>
          <w:lang w:eastAsia="zh-CN"/>
        </w:rPr>
        <w:t xml:space="preserve"> August</w:t>
      </w:r>
      <w:r w:rsidRPr="0052514D">
        <w:rPr>
          <w:rFonts w:ascii="Arial" w:eastAsia="宋体" w:hAnsi="Arial" w:cs="Arial"/>
          <w:b/>
          <w:sz w:val="24"/>
          <w:szCs w:val="24"/>
          <w:lang w:eastAsia="zh-CN"/>
        </w:rPr>
        <w:t>, 2024</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B096580"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682408" w:rsidRPr="00682408">
        <w:rPr>
          <w:rFonts w:ascii="Arial" w:hAnsi="Arial" w:cs="Arial"/>
          <w:sz w:val="22"/>
        </w:rPr>
        <w:t>Discussion on maintenance of RRM test cases for R18 NR_Mob_enh2</w:t>
      </w:r>
    </w:p>
    <w:p w14:paraId="0BF78C31" w14:textId="7E4E9FFF"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BE6DAE" w:rsidRPr="006F5181">
        <w:rPr>
          <w:rFonts w:ascii="Arial" w:hAnsi="Arial" w:cs="Arial"/>
          <w:sz w:val="22"/>
        </w:rPr>
        <w:t>5.21.2</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271464F6" w14:textId="77777777" w:rsidR="004B02A4" w:rsidRDefault="004B02A4" w:rsidP="004B02A4">
      <w:pPr>
        <w:adjustRightInd/>
        <w:jc w:val="both"/>
        <w:textAlignment w:val="auto"/>
        <w:rPr>
          <w:rFonts w:eastAsiaTheme="minorEastAsia"/>
          <w:lang w:eastAsia="zh-CN"/>
        </w:rPr>
      </w:pPr>
      <w:r>
        <w:rPr>
          <w:rFonts w:eastAsiaTheme="minorEastAsia"/>
          <w:lang w:eastAsia="zh-CN"/>
        </w:rPr>
        <w:t xml:space="preserve">In RAN4 #111, the WF and Big CR [1], [2] are approved. </w:t>
      </w:r>
    </w:p>
    <w:p w14:paraId="5471FAB9" w14:textId="718858A9" w:rsidR="004B02A4" w:rsidRPr="006F1C42" w:rsidRDefault="004B02A4" w:rsidP="004B02A4">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maintenance of LTM </w:t>
      </w:r>
      <w:r w:rsidR="00E43826">
        <w:rPr>
          <w:rFonts w:eastAsiaTheme="minorEastAsia"/>
          <w:lang w:eastAsia="zh-CN"/>
        </w:rPr>
        <w:t>T</w:t>
      </w:r>
      <w:r w:rsidR="00E43826">
        <w:rPr>
          <w:rFonts w:eastAsiaTheme="minorEastAsia" w:hint="eastAsia"/>
          <w:lang w:eastAsia="zh-CN"/>
        </w:rPr>
        <w:t>est</w:t>
      </w:r>
      <w:r w:rsidR="00E43826">
        <w:rPr>
          <w:rFonts w:eastAsiaTheme="minorEastAsia"/>
          <w:lang w:eastAsia="zh-CN"/>
        </w:rPr>
        <w:t xml:space="preserve"> cases</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520C80E0" w14:textId="77777777" w:rsidR="00B002AF" w:rsidRPr="00E0118B" w:rsidRDefault="00B002AF" w:rsidP="00B002AF">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 TCI related test case coverage and Test configurations&gt;</w:t>
      </w:r>
    </w:p>
    <w:p w14:paraId="44B8E6DE" w14:textId="77777777" w:rsidR="00B002AF" w:rsidRDefault="00B002AF" w:rsidP="00B002AF">
      <w:pPr>
        <w:overflowPunct/>
        <w:autoSpaceDE/>
        <w:autoSpaceDN/>
        <w:adjustRightInd/>
        <w:jc w:val="both"/>
        <w:textAlignment w:val="auto"/>
        <w:rPr>
          <w:rFonts w:eastAsia="宋体"/>
          <w:lang w:eastAsia="zh-CN"/>
        </w:rPr>
      </w:pPr>
      <w:r>
        <w:rPr>
          <w:rFonts w:eastAsia="宋体"/>
          <w:lang w:eastAsia="zh-CN"/>
        </w:rPr>
        <w:t>In [2], the following is captured for LTM cell switch test cases including FR1 and FR2.</w:t>
      </w:r>
    </w:p>
    <w:tbl>
      <w:tblPr>
        <w:tblStyle w:val="ae"/>
        <w:tblW w:w="0" w:type="auto"/>
        <w:tblLook w:val="04A0" w:firstRow="1" w:lastRow="0" w:firstColumn="1" w:lastColumn="0" w:noHBand="0" w:noVBand="1"/>
      </w:tblPr>
      <w:tblGrid>
        <w:gridCol w:w="9631"/>
      </w:tblGrid>
      <w:tr w:rsidR="00B002AF" w:rsidRPr="00C86698" w14:paraId="2BE28309" w14:textId="77777777" w:rsidTr="000C3DAA">
        <w:tc>
          <w:tcPr>
            <w:tcW w:w="9631" w:type="dxa"/>
          </w:tcPr>
          <w:p w14:paraId="047DB628" w14:textId="77777777" w:rsidR="00B002AF" w:rsidRDefault="00B002AF" w:rsidP="000C3DAA">
            <w:r>
              <w:t xml:space="preserve">The test consists of 4 tests, and UE is required to pass one among </w:t>
            </w:r>
            <w:r w:rsidRPr="00230D1E">
              <w:rPr>
                <w:highlight w:val="cyan"/>
              </w:rPr>
              <w:t>Test 1A, Test 1B, Test 2A and Test 2B</w:t>
            </w:r>
            <w:r>
              <w:t xml:space="preserve">. </w:t>
            </w:r>
          </w:p>
          <w:p w14:paraId="65C1D866" w14:textId="77777777" w:rsidR="00B002AF" w:rsidRDefault="00B002AF" w:rsidP="000C3DAA">
            <w:pPr>
              <w:pStyle w:val="B1"/>
            </w:pPr>
            <w:r>
              <w:t>-</w:t>
            </w:r>
            <w:r>
              <w:tab/>
              <w:t xml:space="preserve">Test 1: for a </w:t>
            </w:r>
            <w:r w:rsidRPr="00230D1E">
              <w:rPr>
                <w:highlight w:val="cyan"/>
              </w:rPr>
              <w:t xml:space="preserve">UE supporting </w:t>
            </w:r>
            <w:r w:rsidRPr="00230D1E">
              <w:rPr>
                <w:i/>
                <w:iCs/>
                <w:highlight w:val="cyan"/>
              </w:rPr>
              <w:t>ltm-MAC-CE-JointTCI-r18</w:t>
            </w:r>
            <w:r w:rsidRPr="00230D1E">
              <w:rPr>
                <w:highlight w:val="cyan"/>
              </w:rPr>
              <w:t xml:space="preserve"> and/o</w:t>
            </w:r>
            <w:r w:rsidRPr="00230D1E">
              <w:rPr>
                <w:i/>
                <w:iCs/>
                <w:highlight w:val="cyan"/>
              </w:rPr>
              <w:t>r ltm-MAC-CE-SeparateTCI-r18</w:t>
            </w:r>
          </w:p>
          <w:p w14:paraId="58979FEA" w14:textId="77777777" w:rsidR="00B002AF" w:rsidRDefault="00B002AF" w:rsidP="000C3DAA">
            <w:pPr>
              <w:ind w:left="852" w:hanging="284"/>
            </w:pPr>
            <w:r>
              <w:t>-</w:t>
            </w:r>
            <w:r>
              <w:tab/>
              <w:t xml:space="preserve">Test 1A: for a UE supporting </w:t>
            </w:r>
            <w:r w:rsidRPr="004674C9">
              <w:rPr>
                <w:i/>
                <w:iCs/>
              </w:rPr>
              <w:t>ltm-MAC-CE-JointTCI-r18</w:t>
            </w:r>
            <w:r w:rsidRPr="00BD718E">
              <w:t xml:space="preserve">. </w:t>
            </w:r>
          </w:p>
          <w:p w14:paraId="4BDEAC33" w14:textId="77777777" w:rsidR="00B002AF" w:rsidRDefault="00B002AF" w:rsidP="000C3DAA">
            <w:pPr>
              <w:ind w:left="852" w:hanging="284"/>
            </w:pPr>
            <w:r>
              <w:t>-</w:t>
            </w:r>
            <w:r>
              <w:tab/>
            </w:r>
            <w:r w:rsidRPr="00230D1E">
              <w:rPr>
                <w:highlight w:val="cyan"/>
              </w:rPr>
              <w:t xml:space="preserve">Test 1B: for a UE supporting </w:t>
            </w:r>
            <w:r w:rsidRPr="00230D1E">
              <w:rPr>
                <w:i/>
                <w:iCs/>
                <w:highlight w:val="cyan"/>
              </w:rPr>
              <w:t>ltm-MAC-CE-SeparateTCI-r18</w:t>
            </w:r>
            <w:r w:rsidRPr="00230D1E">
              <w:rPr>
                <w:highlight w:val="cyan"/>
              </w:rPr>
              <w:t xml:space="preserve"> and does not support </w:t>
            </w:r>
            <w:r w:rsidRPr="00230D1E">
              <w:rPr>
                <w:i/>
                <w:iCs/>
                <w:highlight w:val="cyan"/>
              </w:rPr>
              <w:t>ltm-MAC-CE-JointTCI-r18</w:t>
            </w:r>
            <w:r w:rsidRPr="00230D1E">
              <w:rPr>
                <w:highlight w:val="cyan"/>
              </w:rPr>
              <w:t>.</w:t>
            </w:r>
            <w:r w:rsidRPr="00BD718E">
              <w:t xml:space="preserve"> </w:t>
            </w:r>
          </w:p>
          <w:p w14:paraId="3880F25A" w14:textId="77777777" w:rsidR="00B002AF" w:rsidRDefault="00B002AF" w:rsidP="000C3DAA">
            <w:pPr>
              <w:pStyle w:val="B1"/>
            </w:pPr>
            <w:r>
              <w:t>-</w:t>
            </w:r>
            <w:r>
              <w:tab/>
              <w:t xml:space="preserve">Test 2: for a UE not supporting </w:t>
            </w:r>
            <w:r>
              <w:rPr>
                <w:i/>
                <w:iCs/>
              </w:rPr>
              <w:t>ltm-MAC-CE-JointTCI-r18</w:t>
            </w:r>
            <w:r w:rsidRPr="00C215B8">
              <w:t xml:space="preserve"> and</w:t>
            </w:r>
            <w:r>
              <w:rPr>
                <w:i/>
                <w:iCs/>
              </w:rPr>
              <w:t xml:space="preserve"> ltm-MAC-CE-SeparateTCI-r18</w:t>
            </w:r>
          </w:p>
          <w:p w14:paraId="45DE27A8" w14:textId="77777777" w:rsidR="00B002AF" w:rsidRDefault="00B002AF" w:rsidP="000C3DAA">
            <w:pPr>
              <w:ind w:left="852" w:hanging="284"/>
            </w:pPr>
            <w:r>
              <w:t>-</w:t>
            </w:r>
            <w:r>
              <w:tab/>
              <w:t xml:space="preserve">Test 2A: for a UE supporting </w:t>
            </w:r>
            <w:r w:rsidRPr="0091478B">
              <w:rPr>
                <w:i/>
                <w:iCs/>
              </w:rPr>
              <w:t>ltm-BeamIndicationJointTCI-r18</w:t>
            </w:r>
            <w:r>
              <w:t xml:space="preserve">. </w:t>
            </w:r>
          </w:p>
          <w:p w14:paraId="76A44460" w14:textId="77777777" w:rsidR="00B002AF" w:rsidRPr="00435A14" w:rsidRDefault="00B002AF" w:rsidP="000C3DAA">
            <w:pPr>
              <w:ind w:left="852" w:hanging="284"/>
            </w:pPr>
            <w:r>
              <w:t>-</w:t>
            </w:r>
            <w:r>
              <w:tab/>
              <w:t xml:space="preserve">Test 2B: for a UE supporting </w:t>
            </w:r>
            <w:r w:rsidRPr="0091478B">
              <w:rPr>
                <w:i/>
                <w:iCs/>
              </w:rPr>
              <w:t>ltm-BeamIndicationSeparateTCI-r18</w:t>
            </w:r>
            <w:r>
              <w:t xml:space="preserve"> and does not support </w:t>
            </w:r>
            <w:r>
              <w:rPr>
                <w:i/>
                <w:iCs/>
              </w:rPr>
              <w:t>ltm-BeamIndicationJointTCI-r18</w:t>
            </w:r>
            <w:r>
              <w:t xml:space="preserve">. </w:t>
            </w:r>
          </w:p>
          <w:p w14:paraId="16E009BE" w14:textId="77777777" w:rsidR="00B002AF" w:rsidRPr="00EB6BA7" w:rsidRDefault="00B002AF" w:rsidP="000C3DAA">
            <w:pPr>
              <w:tabs>
                <w:tab w:val="left" w:pos="1440"/>
              </w:tabs>
              <w:overflowPunct/>
              <w:autoSpaceDE/>
              <w:autoSpaceDN/>
              <w:adjustRightInd/>
              <w:spacing w:after="120"/>
              <w:textAlignment w:val="auto"/>
              <w:rPr>
                <w:rFonts w:eastAsiaTheme="minorEastAsia"/>
                <w:szCs w:val="24"/>
                <w:lang w:eastAsia="zh-CN"/>
              </w:rPr>
            </w:pPr>
          </w:p>
        </w:tc>
      </w:tr>
    </w:tbl>
    <w:p w14:paraId="2BC9AEE9" w14:textId="77777777" w:rsidR="00B002AF" w:rsidRDefault="00B002AF" w:rsidP="00B002AF">
      <w:pPr>
        <w:overflowPunct/>
        <w:autoSpaceDE/>
        <w:autoSpaceDN/>
        <w:adjustRightInd/>
        <w:jc w:val="both"/>
        <w:textAlignment w:val="auto"/>
        <w:rPr>
          <w:rFonts w:eastAsia="宋体"/>
          <w:lang w:eastAsia="zh-CN"/>
        </w:rPr>
      </w:pPr>
    </w:p>
    <w:p w14:paraId="7347F4C9" w14:textId="77777777" w:rsidR="00B002AF" w:rsidRDefault="00B002AF" w:rsidP="00B002AF">
      <w:pPr>
        <w:overflowPunct/>
        <w:autoSpaceDE/>
        <w:autoSpaceDN/>
        <w:adjustRightInd/>
        <w:jc w:val="both"/>
        <w:textAlignment w:val="auto"/>
        <w:rPr>
          <w:rFonts w:eastAsia="宋体"/>
          <w:lang w:eastAsia="zh-CN"/>
        </w:rPr>
      </w:pPr>
      <w:r>
        <w:rPr>
          <w:rFonts w:eastAsia="宋体"/>
          <w:lang w:eastAsia="zh-CN"/>
        </w:rPr>
        <w:t>As in RAN1 feature list, 45-3a and 45-4a are generally not correlated to each other. However, the R17 pre-requisite for 45-3a is FG 23-1-1, while 45-4a is FG 23-10-1. In [3], it is clearly state that FG 23-1-1 is the pre-requisite of FG 23-10-1.</w:t>
      </w:r>
    </w:p>
    <w:p w14:paraId="2A86C28D" w14:textId="77777777" w:rsidR="00B002AF" w:rsidRPr="008B18F6" w:rsidRDefault="00B002AF" w:rsidP="00B002AF">
      <w:pPr>
        <w:overflowPunct/>
        <w:autoSpaceDE/>
        <w:autoSpaceDN/>
        <w:adjustRightInd/>
        <w:jc w:val="both"/>
        <w:textAlignment w:val="auto"/>
        <w:rPr>
          <w:rFonts w:eastAsia="宋体"/>
          <w:b/>
          <w:lang w:eastAsia="zh-CN"/>
        </w:rPr>
      </w:pPr>
      <w:r w:rsidRPr="008B18F6">
        <w:rPr>
          <w:rFonts w:eastAsia="宋体"/>
          <w:b/>
          <w:lang w:eastAsia="zh-CN"/>
        </w:rPr>
        <w:t xml:space="preserve">Observation </w:t>
      </w:r>
      <w:proofErr w:type="gramStart"/>
      <w:r w:rsidRPr="008B18F6">
        <w:rPr>
          <w:rFonts w:eastAsia="宋体"/>
          <w:b/>
          <w:lang w:eastAsia="zh-CN"/>
        </w:rPr>
        <w:t>1  Since</w:t>
      </w:r>
      <w:proofErr w:type="gramEnd"/>
      <w:r w:rsidRPr="008B18F6">
        <w:rPr>
          <w:rFonts w:eastAsia="宋体"/>
          <w:b/>
          <w:lang w:eastAsia="zh-CN"/>
        </w:rPr>
        <w:t xml:space="preserve"> R17, supporting joint TCI configuration is the pre-requisite for supporting separate TCI.</w:t>
      </w:r>
    </w:p>
    <w:p w14:paraId="0EE254B2" w14:textId="77777777" w:rsidR="00B002AF" w:rsidRPr="003364E1" w:rsidRDefault="00B002AF" w:rsidP="00B002AF">
      <w:pPr>
        <w:overflowPunct/>
        <w:autoSpaceDE/>
        <w:autoSpaceDN/>
        <w:adjustRightInd/>
        <w:textAlignment w:val="auto"/>
        <w:rPr>
          <w:rFonts w:eastAsiaTheme="minorEastAsia"/>
          <w:lang w:eastAsia="zh-CN"/>
        </w:rPr>
      </w:pPr>
      <w:r>
        <w:rPr>
          <w:rFonts w:eastAsiaTheme="minorEastAsia" w:hint="eastAsia"/>
          <w:lang w:eastAsia="zh-CN"/>
        </w:rPr>
        <w:t>A</w:t>
      </w:r>
      <w:r>
        <w:rPr>
          <w:rFonts w:eastAsiaTheme="minorEastAsia"/>
          <w:lang w:eastAsia="zh-CN"/>
        </w:rPr>
        <w:t>nother issue is for FR1, how joint TCI or separate TCI would be configured. Actually, there was no ever test cases in FR1 that refers to R17 joint/separate TCI configuration. In TS 38.214, we see the following restrictions for UL TCI.</w:t>
      </w:r>
    </w:p>
    <w:tbl>
      <w:tblPr>
        <w:tblStyle w:val="ae"/>
        <w:tblW w:w="0" w:type="auto"/>
        <w:tblLook w:val="04A0" w:firstRow="1" w:lastRow="0" w:firstColumn="1" w:lastColumn="0" w:noHBand="0" w:noVBand="1"/>
      </w:tblPr>
      <w:tblGrid>
        <w:gridCol w:w="9631"/>
      </w:tblGrid>
      <w:tr w:rsidR="00B002AF" w:rsidRPr="00C86698" w14:paraId="63081AD3" w14:textId="77777777" w:rsidTr="000C3DAA">
        <w:tc>
          <w:tcPr>
            <w:tcW w:w="9631" w:type="dxa"/>
          </w:tcPr>
          <w:p w14:paraId="1BD7F05B" w14:textId="77777777" w:rsidR="00B002AF" w:rsidRPr="001716BD" w:rsidRDefault="00B002AF" w:rsidP="000C3DAA">
            <w:pPr>
              <w:rPr>
                <w:b/>
                <w:u w:val="single"/>
              </w:rPr>
            </w:pPr>
            <w:r w:rsidRPr="001716BD">
              <w:rPr>
                <w:b/>
                <w:u w:val="single"/>
              </w:rPr>
              <w:t>TS 38.214 v18.1.0</w:t>
            </w:r>
          </w:p>
          <w:p w14:paraId="462C95AB" w14:textId="77777777" w:rsidR="00B002AF" w:rsidRPr="00D6161E" w:rsidRDefault="00B002AF" w:rsidP="000C3DAA">
            <w:pPr>
              <w:rPr>
                <w:b/>
                <w:color w:val="000000" w:themeColor="text1"/>
                <w:sz w:val="21"/>
                <w:lang w:val="en-US"/>
              </w:rPr>
            </w:pPr>
            <w:r w:rsidRPr="00D6161E">
              <w:rPr>
                <w:b/>
                <w:color w:val="000000" w:themeColor="text1"/>
                <w:sz w:val="21"/>
                <w:lang w:val="en-US"/>
              </w:rPr>
              <w:t>6.1</w:t>
            </w:r>
            <w:r w:rsidRPr="00D6161E">
              <w:rPr>
                <w:b/>
                <w:color w:val="000000" w:themeColor="text1"/>
                <w:sz w:val="21"/>
                <w:lang w:val="en-US"/>
              </w:rPr>
              <w:tab/>
              <w:t>UE procedure for transmitting the physical uplink shared channel</w:t>
            </w:r>
          </w:p>
          <w:p w14:paraId="3776AD52" w14:textId="77777777" w:rsidR="00B002AF" w:rsidRPr="00C0643E" w:rsidRDefault="00B002AF" w:rsidP="000C3DAA">
            <w:pPr>
              <w:rPr>
                <w:rFonts w:eastAsiaTheme="minorEastAsia"/>
                <w:color w:val="000000" w:themeColor="text1"/>
                <w:lang w:val="en-US" w:eastAsia="zh-CN"/>
              </w:rPr>
            </w:pPr>
            <w:r>
              <w:rPr>
                <w:rFonts w:eastAsiaTheme="minorEastAsia"/>
                <w:color w:val="000000" w:themeColor="text1"/>
                <w:lang w:val="en-US" w:eastAsia="zh-CN"/>
              </w:rPr>
              <w:t>…</w:t>
            </w:r>
          </w:p>
          <w:p w14:paraId="5EE3E15A" w14:textId="77777777" w:rsidR="00B002AF" w:rsidRDefault="00B002AF" w:rsidP="000C3DAA">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BWP-</w:t>
            </w:r>
            <w:proofErr w:type="spellStart"/>
            <w:r w:rsidRPr="009573AD">
              <w:rPr>
                <w:i/>
                <w:iCs/>
                <w:color w:val="000000" w:themeColor="text1"/>
                <w:lang w:val="en-US"/>
              </w:rPr>
              <w:t>UplinkDedicated</w:t>
            </w:r>
            <w:proofErr w:type="spellEnd"/>
            <w:r w:rsidRPr="009573AD">
              <w:rPr>
                <w:i/>
                <w:iCs/>
                <w:color w:val="000000" w:themeColor="text1"/>
                <w:lang w:val="en-US"/>
              </w:rPr>
              <w:t xml:space="preserve">.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w:t>
            </w:r>
            <w:r w:rsidRPr="006C37B6">
              <w:rPr>
                <w:color w:val="000000" w:themeColor="text1"/>
                <w:highlight w:val="yellow"/>
                <w:lang w:val="en-US"/>
              </w:rPr>
              <w:t xml:space="preserve">configuring one reference signal, </w:t>
            </w:r>
            <w:r w:rsidRPr="00772E11">
              <w:rPr>
                <w:color w:val="FF0000"/>
                <w:highlight w:val="yellow"/>
                <w:lang w:val="en-US"/>
              </w:rPr>
              <w:lastRenderedPageBreak/>
              <w:t>if applicable</w:t>
            </w:r>
            <w:r w:rsidRPr="006C37B6">
              <w:rPr>
                <w:color w:val="000000" w:themeColor="text1"/>
                <w:highlight w:val="yellow"/>
                <w:lang w:val="en-US"/>
              </w:rPr>
              <w:t>, for determining UL TX spatial filter</w:t>
            </w:r>
            <w:r w:rsidRPr="009573AD">
              <w:rPr>
                <w:color w:val="000000" w:themeColor="text1"/>
                <w:lang w:val="en-US"/>
              </w:rPr>
              <w:t xml:space="preserve"> for dynamic-grant and configured-grant based PUSCH and PUCCH resource in a CC, and SRS.</w:t>
            </w:r>
          </w:p>
          <w:p w14:paraId="67492D3C" w14:textId="77777777" w:rsidR="00B002AF" w:rsidRDefault="00B002AF" w:rsidP="000C3DAA">
            <w:pPr>
              <w:tabs>
                <w:tab w:val="left" w:pos="1440"/>
              </w:tabs>
              <w:overflowPunct/>
              <w:autoSpaceDE/>
              <w:autoSpaceDN/>
              <w:adjustRightInd/>
              <w:spacing w:after="120"/>
              <w:textAlignment w:val="auto"/>
              <w:rPr>
                <w:rFonts w:eastAsiaTheme="minorEastAsia"/>
                <w:szCs w:val="24"/>
                <w:lang w:val="en-US" w:eastAsia="zh-CN"/>
              </w:rPr>
            </w:pPr>
            <w:r>
              <w:rPr>
                <w:rFonts w:eastAsiaTheme="minorEastAsia"/>
                <w:szCs w:val="24"/>
                <w:lang w:val="en-US" w:eastAsia="zh-CN"/>
              </w:rPr>
              <w:t>…</w:t>
            </w:r>
          </w:p>
          <w:p w14:paraId="7D593414" w14:textId="77777777" w:rsidR="00B002AF" w:rsidRDefault="00B002AF" w:rsidP="000C3DAA">
            <w:pPr>
              <w:tabs>
                <w:tab w:val="left" w:pos="1440"/>
              </w:tabs>
              <w:overflowPunct/>
              <w:autoSpaceDE/>
              <w:autoSpaceDN/>
              <w:adjustRightInd/>
              <w:spacing w:after="120"/>
              <w:textAlignment w:val="auto"/>
            </w:pPr>
            <w:r>
              <w:rPr>
                <w:color w:val="000000" w:themeColor="text1"/>
                <w:lang w:val="en-US"/>
              </w:rPr>
              <w:t xml:space="preserve">When </w:t>
            </w:r>
            <w:r>
              <w:t xml:space="preserve">the UE is configured </w:t>
            </w:r>
            <w:r w:rsidRPr="00FD1AFB">
              <w:rPr>
                <w:i/>
                <w:iCs/>
                <w:color w:val="000000"/>
                <w:highlight w:val="yellow"/>
              </w:rPr>
              <w:t>dl-</w:t>
            </w:r>
            <w:proofErr w:type="spellStart"/>
            <w:r w:rsidRPr="00FD1AFB">
              <w:rPr>
                <w:i/>
                <w:iCs/>
                <w:color w:val="000000"/>
                <w:highlight w:val="yellow"/>
              </w:rPr>
              <w:t>OrJointTCI</w:t>
            </w:r>
            <w:proofErr w:type="spellEnd"/>
            <w:r w:rsidRPr="00FD1AFB">
              <w:rPr>
                <w:i/>
                <w:iCs/>
                <w:color w:val="000000"/>
                <w:highlight w:val="yellow"/>
              </w:rPr>
              <w:t>-</w:t>
            </w:r>
            <w:proofErr w:type="spellStart"/>
            <w:r w:rsidRPr="00FD1AFB">
              <w:rPr>
                <w:i/>
                <w:iCs/>
                <w:color w:val="000000"/>
                <w:highlight w:val="yellow"/>
              </w:rPr>
              <w:t>StateList</w:t>
            </w:r>
            <w:proofErr w:type="spellEnd"/>
            <w:r>
              <w:rPr>
                <w:i/>
                <w:iCs/>
                <w:color w:val="000000" w:themeColor="text1"/>
              </w:rPr>
              <w:t xml:space="preserve"> </w:t>
            </w:r>
            <w:r w:rsidRPr="00B513F4">
              <w:rPr>
                <w:color w:val="000000" w:themeColor="text1"/>
              </w:rPr>
              <w:t>or</w:t>
            </w:r>
            <w:r>
              <w:rPr>
                <w:i/>
                <w:iCs/>
                <w:color w:val="000000" w:themeColor="text1"/>
              </w:rPr>
              <w:t xml:space="preserve"> </w:t>
            </w:r>
            <w:r w:rsidRPr="00933DBA">
              <w:rPr>
                <w:i/>
                <w:iCs/>
                <w:color w:val="000000" w:themeColor="text1"/>
                <w:highlight w:val="yellow"/>
              </w:rPr>
              <w:t>ul-TCI-</w:t>
            </w:r>
            <w:proofErr w:type="spellStart"/>
            <w:r w:rsidRPr="00933DBA">
              <w:rPr>
                <w:i/>
                <w:iCs/>
                <w:color w:val="000000" w:themeColor="text1"/>
                <w:highlight w:val="yellow"/>
              </w:rPr>
              <w:t>StateList</w:t>
            </w:r>
            <w:proofErr w:type="spellEnd"/>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rsidRPr="002773FF">
              <w:rPr>
                <w:highlight w:val="yellow"/>
              </w:rPr>
              <w:t xml:space="preserve">according to the spatial relation, </w:t>
            </w:r>
            <w:r w:rsidRPr="00772E11">
              <w:rPr>
                <w:color w:val="FF0000"/>
                <w:highlight w:val="yellow"/>
              </w:rPr>
              <w:t>if applicable</w:t>
            </w:r>
            <w:r w:rsidRPr="002773FF">
              <w:rPr>
                <w:highlight w:val="yellow"/>
              </w:rPr>
              <w:t xml:space="preserve">, with a reference to the RS for determining UL Tx spatial filter. The RS </w:t>
            </w:r>
            <w:r w:rsidRPr="002773FF">
              <w:rPr>
                <w:rFonts w:hint="eastAsia"/>
                <w:highlight w:val="yellow"/>
                <w:lang w:val="en-US" w:eastAsia="zh-CN"/>
              </w:rPr>
              <w:t>is determined based on an RS</w:t>
            </w:r>
            <w:r w:rsidRPr="002773FF">
              <w:rPr>
                <w:highlight w:val="yellow"/>
              </w:rPr>
              <w:t xml:space="preserve"> configured with </w:t>
            </w:r>
            <w:proofErr w:type="spellStart"/>
            <w:r w:rsidRPr="002773FF">
              <w:rPr>
                <w:i/>
                <w:iCs/>
                <w:highlight w:val="yellow"/>
              </w:rPr>
              <w:t>qcl</w:t>
            </w:r>
            <w:proofErr w:type="spellEnd"/>
            <w:r w:rsidRPr="002773FF">
              <w:rPr>
                <w:i/>
                <w:iCs/>
                <w:highlight w:val="yellow"/>
              </w:rPr>
              <w:t>-Type</w:t>
            </w:r>
            <w:r w:rsidRPr="002773FF">
              <w:rPr>
                <w:highlight w:val="yellow"/>
              </w:rPr>
              <w:t xml:space="preserve"> set to '</w:t>
            </w:r>
            <w:proofErr w:type="spellStart"/>
            <w:r w:rsidRPr="002773FF">
              <w:rPr>
                <w:highlight w:val="yellow"/>
              </w:rPr>
              <w:t>typeD</w:t>
            </w:r>
            <w:proofErr w:type="spellEnd"/>
            <w:r w:rsidRPr="002773FF">
              <w:rPr>
                <w:highlight w:val="yellow"/>
              </w:rPr>
              <w:t xml:space="preserve">' of the indicated </w:t>
            </w:r>
            <w:r w:rsidRPr="002773FF">
              <w:rPr>
                <w:i/>
                <w:iCs/>
                <w:color w:val="000000" w:themeColor="text1"/>
                <w:highlight w:val="yellow"/>
              </w:rPr>
              <w:t xml:space="preserve">TCI-State </w:t>
            </w:r>
            <w:r w:rsidRPr="002773FF">
              <w:rPr>
                <w:color w:val="000000" w:themeColor="text1"/>
                <w:highlight w:val="yellow"/>
              </w:rPr>
              <w:t xml:space="preserve">or </w:t>
            </w:r>
            <w:r w:rsidRPr="002773FF">
              <w:rPr>
                <w:rFonts w:hint="eastAsia"/>
                <w:highlight w:val="yellow"/>
                <w:lang w:val="en-US" w:eastAsia="zh-CN"/>
              </w:rPr>
              <w:t>an RS in the indicated</w:t>
            </w:r>
            <w:r w:rsidRPr="002773FF">
              <w:rPr>
                <w:i/>
                <w:iCs/>
                <w:color w:val="000000" w:themeColor="text1"/>
                <w:highlight w:val="yellow"/>
              </w:rPr>
              <w:t xml:space="preserve"> </w:t>
            </w:r>
            <w:r w:rsidRPr="002773FF">
              <w:rPr>
                <w:i/>
                <w:iCs/>
                <w:color w:val="000000" w:themeColor="text1"/>
                <w:highlight w:val="yellow"/>
                <w:lang w:val="en-US"/>
              </w:rPr>
              <w:t>TCI</w:t>
            </w:r>
            <w:r w:rsidRPr="002773FF">
              <w:rPr>
                <w:i/>
                <w:iCs/>
                <w:color w:val="000000" w:themeColor="text1"/>
                <w:highlight w:val="yellow"/>
              </w:rPr>
              <w:t>-UL-</w:t>
            </w:r>
            <w:r w:rsidRPr="002773FF">
              <w:rPr>
                <w:i/>
                <w:iCs/>
                <w:color w:val="000000" w:themeColor="text1"/>
                <w:highlight w:val="yellow"/>
                <w:lang w:val="en-US"/>
              </w:rPr>
              <w:t>State</w:t>
            </w:r>
            <w:r w:rsidRPr="002773FF">
              <w:rPr>
                <w:highlight w:val="yellow"/>
              </w:rPr>
              <w:t>.</w:t>
            </w:r>
            <w:r>
              <w:t xml:space="preserve"> The reference RS in the indicated </w:t>
            </w:r>
            <w:r>
              <w:rPr>
                <w:i/>
                <w:iCs/>
                <w:color w:val="000000" w:themeColor="text1"/>
              </w:rPr>
              <w:t>TCI-State</w:t>
            </w:r>
            <w:r>
              <w:t xml:space="preserve"> can be a </w:t>
            </w:r>
            <w:r w:rsidRPr="00252357">
              <w:t xml:space="preserve">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Pr>
                <w:i/>
              </w:rPr>
              <w:t>.</w:t>
            </w:r>
          </w:p>
          <w:p w14:paraId="622FE8F0" w14:textId="77777777" w:rsidR="00B002AF" w:rsidRPr="000133B0" w:rsidRDefault="00B002AF" w:rsidP="000C3DAA">
            <w:pPr>
              <w:tabs>
                <w:tab w:val="left" w:pos="1440"/>
              </w:tabs>
              <w:overflowPunct/>
              <w:autoSpaceDE/>
              <w:autoSpaceDN/>
              <w:adjustRightInd/>
              <w:spacing w:after="120"/>
              <w:textAlignment w:val="auto"/>
              <w:rPr>
                <w:rFonts w:eastAsiaTheme="minorEastAsia"/>
                <w:szCs w:val="24"/>
                <w:lang w:val="en-US" w:eastAsia="zh-CN"/>
              </w:rPr>
            </w:pPr>
            <w:r>
              <w:rPr>
                <w:rFonts w:eastAsiaTheme="minorEastAsia"/>
                <w:szCs w:val="24"/>
                <w:lang w:val="en-US" w:eastAsia="zh-CN"/>
              </w:rPr>
              <w:t>…</w:t>
            </w:r>
          </w:p>
        </w:tc>
      </w:tr>
    </w:tbl>
    <w:p w14:paraId="48F9F01C" w14:textId="77777777" w:rsidR="00B002AF" w:rsidRDefault="00B002AF" w:rsidP="00B002AF">
      <w:pPr>
        <w:overflowPunct/>
        <w:autoSpaceDE/>
        <w:autoSpaceDN/>
        <w:adjustRightInd/>
        <w:jc w:val="both"/>
        <w:textAlignment w:val="auto"/>
        <w:rPr>
          <w:rFonts w:eastAsia="宋体"/>
          <w:lang w:eastAsia="zh-CN"/>
        </w:rPr>
      </w:pPr>
    </w:p>
    <w:p w14:paraId="377D4BBF" w14:textId="77777777" w:rsidR="00B002AF" w:rsidRDefault="00B002AF" w:rsidP="00B002AF">
      <w:pPr>
        <w:overflowPunct/>
        <w:autoSpaceDE/>
        <w:autoSpaceDN/>
        <w:adjustRightInd/>
        <w:jc w:val="both"/>
        <w:textAlignment w:val="auto"/>
        <w:rPr>
          <w:rFonts w:eastAsia="宋体"/>
          <w:lang w:eastAsia="zh-CN"/>
        </w:rPr>
      </w:pPr>
      <w:r>
        <w:rPr>
          <w:rFonts w:eastAsia="宋体"/>
          <w:lang w:eastAsia="zh-CN"/>
        </w:rPr>
        <w:t>In RAN1 spec, the reference RS configured in UL TCI would be effective only if it is applicable. Normally, the common understanding is that in FR2 the ‘QCL-D’ and UL TCI would be applicable, since the spatial Rx/Tx information, i.e. UE beam information, are necessary. For FR1, the meaning of UL TCI and QCL-D is ambiguous. Different UE implementation might have different interpretation. From test case design perspective, they should not be configured in FR1 test cases.</w:t>
      </w:r>
    </w:p>
    <w:p w14:paraId="5CCFB59A" w14:textId="77777777" w:rsidR="00B002AF" w:rsidRPr="001A7565" w:rsidRDefault="00B002AF" w:rsidP="00B002AF">
      <w:pPr>
        <w:overflowPunct/>
        <w:autoSpaceDE/>
        <w:autoSpaceDN/>
        <w:adjustRightInd/>
        <w:jc w:val="both"/>
        <w:textAlignment w:val="auto"/>
        <w:rPr>
          <w:rFonts w:eastAsia="宋体"/>
          <w:b/>
          <w:lang w:eastAsia="zh-CN"/>
        </w:rPr>
      </w:pPr>
      <w:r w:rsidRPr="001A7565">
        <w:rPr>
          <w:rFonts w:eastAsia="宋体" w:hint="eastAsia"/>
          <w:b/>
          <w:lang w:eastAsia="zh-CN"/>
        </w:rPr>
        <w:t>O</w:t>
      </w:r>
      <w:r w:rsidRPr="001A7565">
        <w:rPr>
          <w:rFonts w:eastAsia="宋体"/>
          <w:b/>
          <w:lang w:eastAsia="zh-CN"/>
        </w:rPr>
        <w:t xml:space="preserve">bservation </w:t>
      </w:r>
      <w:proofErr w:type="gramStart"/>
      <w:r w:rsidRPr="001A7565">
        <w:rPr>
          <w:rFonts w:eastAsia="宋体"/>
          <w:b/>
          <w:lang w:eastAsia="zh-CN"/>
        </w:rPr>
        <w:t>2  According</w:t>
      </w:r>
      <w:proofErr w:type="gramEnd"/>
      <w:r w:rsidRPr="001A7565">
        <w:rPr>
          <w:rFonts w:eastAsia="宋体"/>
          <w:b/>
          <w:lang w:eastAsia="zh-CN"/>
        </w:rPr>
        <w:t xml:space="preserve"> to RAN1 spec, the meaning of configuring ‘QCL-D’ and UL TCI to UE would be ambiguous in FR1. </w:t>
      </w:r>
    </w:p>
    <w:p w14:paraId="6E1907EB" w14:textId="77777777" w:rsidR="00740B96" w:rsidRPr="00E6498D" w:rsidRDefault="00740B96" w:rsidP="00740B96">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 xml:space="preserve">ote that </w:t>
      </w:r>
      <w:r w:rsidRPr="00E76C10">
        <w:rPr>
          <w:rFonts w:eastAsia="宋体"/>
          <w:i/>
          <w:lang w:eastAsia="zh-CN"/>
        </w:rPr>
        <w:t>ltm-MAC-CE-JointTCI-r18</w:t>
      </w:r>
      <w:r w:rsidRPr="00E76C10">
        <w:rPr>
          <w:rFonts w:eastAsia="宋体"/>
          <w:lang w:eastAsia="zh-CN"/>
        </w:rPr>
        <w:t xml:space="preserve"> and</w:t>
      </w:r>
      <w:r>
        <w:rPr>
          <w:rFonts w:eastAsia="宋体"/>
          <w:lang w:eastAsia="zh-CN"/>
        </w:rPr>
        <w:t xml:space="preserve"> </w:t>
      </w:r>
      <w:r w:rsidRPr="00E76C10">
        <w:rPr>
          <w:rFonts w:eastAsia="宋体"/>
          <w:i/>
          <w:lang w:eastAsia="zh-CN"/>
        </w:rPr>
        <w:t>ltm-MAC-CE-SeparateTCI-r18</w:t>
      </w:r>
      <w:r>
        <w:rPr>
          <w:rFonts w:eastAsia="宋体"/>
          <w:lang w:eastAsia="zh-CN"/>
        </w:rPr>
        <w:t xml:space="preserve"> are per-band UE capabilities and normally UE report supporting of </w:t>
      </w:r>
      <w:r w:rsidRPr="00E76C10">
        <w:rPr>
          <w:rFonts w:eastAsia="宋体"/>
          <w:i/>
          <w:lang w:eastAsia="zh-CN"/>
        </w:rPr>
        <w:t>ltm-MAC-CE-SeparateTCI-r18</w:t>
      </w:r>
      <w:r>
        <w:rPr>
          <w:rFonts w:eastAsia="宋体"/>
          <w:lang w:eastAsia="zh-CN"/>
        </w:rPr>
        <w:t xml:space="preserve"> in a FR1 band </w:t>
      </w:r>
      <w:r>
        <w:rPr>
          <w:rFonts w:eastAsia="宋体" w:hint="eastAsia"/>
          <w:lang w:eastAsia="zh-CN"/>
        </w:rPr>
        <w:t>d</w:t>
      </w:r>
      <w:r>
        <w:rPr>
          <w:rFonts w:eastAsia="宋体"/>
          <w:lang w:eastAsia="zh-CN"/>
        </w:rPr>
        <w:t xml:space="preserve">oes </w:t>
      </w:r>
      <w:r>
        <w:rPr>
          <w:rFonts w:eastAsia="宋体" w:hint="eastAsia"/>
          <w:lang w:eastAsia="zh-CN"/>
        </w:rPr>
        <w:t>not</w:t>
      </w:r>
      <w:r>
        <w:rPr>
          <w:rFonts w:eastAsia="宋体"/>
          <w:lang w:eastAsia="zh-CN"/>
        </w:rPr>
        <w:t xml:space="preserve"> </w:t>
      </w:r>
      <w:r>
        <w:rPr>
          <w:rFonts w:eastAsia="宋体" w:hint="eastAsia"/>
          <w:lang w:eastAsia="zh-CN"/>
        </w:rPr>
        <w:t>exp</w:t>
      </w:r>
      <w:r>
        <w:rPr>
          <w:rFonts w:eastAsia="宋体"/>
          <w:lang w:eastAsia="zh-CN"/>
        </w:rPr>
        <w:t>ect network to configure UL TCI state. Hence allow test coverage to this case would be redundant.</w:t>
      </w:r>
    </w:p>
    <w:p w14:paraId="5151C352" w14:textId="77777777" w:rsidR="00740B96" w:rsidRDefault="00740B96" w:rsidP="00740B96">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1</w:t>
      </w:r>
      <w:r w:rsidRPr="00B1366D">
        <w:rPr>
          <w:rFonts w:eastAsia="宋体"/>
          <w:b/>
          <w:lang w:eastAsia="zh-CN"/>
        </w:rPr>
        <w:t xml:space="preserve">  </w:t>
      </w:r>
      <w:r>
        <w:rPr>
          <w:rFonts w:eastAsia="宋体"/>
          <w:b/>
          <w:lang w:eastAsia="zh-CN"/>
        </w:rPr>
        <w:t>In</w:t>
      </w:r>
      <w:proofErr w:type="gramEnd"/>
      <w:r>
        <w:rPr>
          <w:rFonts w:eastAsia="宋体"/>
          <w:b/>
          <w:lang w:eastAsia="zh-CN"/>
        </w:rPr>
        <w:t xml:space="preserve"> RRM test case design for LTM, RAN4 avoid TCI configuration with ‘QCL-D’ or ‘UL TCI’ to UE in FR1, which means only DL or Joint TCI with QCL-A/C configuration, and pathloss RS configuration if necessary, shall be provided to UE in FR1, even if UE supports </w:t>
      </w:r>
      <w:r w:rsidRPr="00AC6DDF">
        <w:rPr>
          <w:rFonts w:eastAsia="宋体"/>
          <w:b/>
          <w:i/>
          <w:lang w:eastAsia="zh-CN"/>
        </w:rPr>
        <w:t>ltm-MAC-CE-SeparateTCI-r18</w:t>
      </w:r>
      <w:r w:rsidRPr="00B1366D">
        <w:rPr>
          <w:b/>
          <w:lang w:eastAsia="zh-CN"/>
        </w:rPr>
        <w:t>.</w:t>
      </w:r>
    </w:p>
    <w:p w14:paraId="440F5F6D" w14:textId="382CA826" w:rsidR="008E19C2" w:rsidRPr="00740B96" w:rsidRDefault="008E19C2" w:rsidP="008E19C2">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2C2005B5" w14:textId="77777777" w:rsidR="00225932" w:rsidRPr="008B18F6" w:rsidRDefault="00225932" w:rsidP="00225932">
      <w:pPr>
        <w:overflowPunct/>
        <w:autoSpaceDE/>
        <w:autoSpaceDN/>
        <w:adjustRightInd/>
        <w:jc w:val="both"/>
        <w:textAlignment w:val="auto"/>
        <w:rPr>
          <w:rFonts w:eastAsia="宋体"/>
          <w:b/>
          <w:lang w:eastAsia="zh-CN"/>
        </w:rPr>
      </w:pPr>
      <w:r w:rsidRPr="008B18F6">
        <w:rPr>
          <w:rFonts w:eastAsia="宋体"/>
          <w:b/>
          <w:lang w:eastAsia="zh-CN"/>
        </w:rPr>
        <w:t xml:space="preserve">Observation </w:t>
      </w:r>
      <w:proofErr w:type="gramStart"/>
      <w:r w:rsidRPr="008B18F6">
        <w:rPr>
          <w:rFonts w:eastAsia="宋体"/>
          <w:b/>
          <w:lang w:eastAsia="zh-CN"/>
        </w:rPr>
        <w:t>1  Since</w:t>
      </w:r>
      <w:proofErr w:type="gramEnd"/>
      <w:r w:rsidRPr="008B18F6">
        <w:rPr>
          <w:rFonts w:eastAsia="宋体"/>
          <w:b/>
          <w:lang w:eastAsia="zh-CN"/>
        </w:rPr>
        <w:t xml:space="preserve"> R17, supporting joint TCI configuration is the pre-requisite for supporting separate TCI.</w:t>
      </w:r>
    </w:p>
    <w:p w14:paraId="5C90F62B" w14:textId="77777777" w:rsidR="00D33049" w:rsidRPr="001A7565" w:rsidRDefault="00D33049" w:rsidP="00D33049">
      <w:pPr>
        <w:overflowPunct/>
        <w:autoSpaceDE/>
        <w:autoSpaceDN/>
        <w:adjustRightInd/>
        <w:jc w:val="both"/>
        <w:textAlignment w:val="auto"/>
        <w:rPr>
          <w:rFonts w:eastAsia="宋体"/>
          <w:b/>
          <w:lang w:eastAsia="zh-CN"/>
        </w:rPr>
      </w:pPr>
      <w:r w:rsidRPr="001A7565">
        <w:rPr>
          <w:rFonts w:eastAsia="宋体" w:hint="eastAsia"/>
          <w:b/>
          <w:lang w:eastAsia="zh-CN"/>
        </w:rPr>
        <w:t>O</w:t>
      </w:r>
      <w:r w:rsidRPr="001A7565">
        <w:rPr>
          <w:rFonts w:eastAsia="宋体"/>
          <w:b/>
          <w:lang w:eastAsia="zh-CN"/>
        </w:rPr>
        <w:t xml:space="preserve">bservation </w:t>
      </w:r>
      <w:proofErr w:type="gramStart"/>
      <w:r w:rsidRPr="001A7565">
        <w:rPr>
          <w:rFonts w:eastAsia="宋体"/>
          <w:b/>
          <w:lang w:eastAsia="zh-CN"/>
        </w:rPr>
        <w:t>2  According</w:t>
      </w:r>
      <w:proofErr w:type="gramEnd"/>
      <w:r w:rsidRPr="001A7565">
        <w:rPr>
          <w:rFonts w:eastAsia="宋体"/>
          <w:b/>
          <w:lang w:eastAsia="zh-CN"/>
        </w:rPr>
        <w:t xml:space="preserve"> to RAN1 spec, the meaning of configuring ‘QCL-D’ and UL TCI to UE would be ambiguous in FR1. </w:t>
      </w:r>
    </w:p>
    <w:p w14:paraId="46183E9F" w14:textId="77777777" w:rsidR="00C20679" w:rsidRDefault="00C20679" w:rsidP="00C20679">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1</w:t>
      </w:r>
      <w:r w:rsidRPr="00B1366D">
        <w:rPr>
          <w:rFonts w:eastAsia="宋体"/>
          <w:b/>
          <w:lang w:eastAsia="zh-CN"/>
        </w:rPr>
        <w:t xml:space="preserve">  </w:t>
      </w:r>
      <w:r>
        <w:rPr>
          <w:rFonts w:eastAsia="宋体"/>
          <w:b/>
          <w:lang w:eastAsia="zh-CN"/>
        </w:rPr>
        <w:t>In</w:t>
      </w:r>
      <w:proofErr w:type="gramEnd"/>
      <w:r>
        <w:rPr>
          <w:rFonts w:eastAsia="宋体"/>
          <w:b/>
          <w:lang w:eastAsia="zh-CN"/>
        </w:rPr>
        <w:t xml:space="preserve"> RRM test case design for LTM, RAN4 avoid TCI configuration with ‘QCL-D’ or ‘UL TCI’ to UE in FR1, which means only DL or Joint TCI with QCL-A/C configuration, and pathloss RS configuration if necessary, shall be provided to UE in FR1, even if UE supports </w:t>
      </w:r>
      <w:r w:rsidRPr="00AC6DDF">
        <w:rPr>
          <w:rFonts w:eastAsia="宋体"/>
          <w:b/>
          <w:i/>
          <w:lang w:eastAsia="zh-CN"/>
        </w:rPr>
        <w:t>ltm-MAC-CE-SeparateTCI-r18</w:t>
      </w:r>
      <w:r w:rsidRPr="00B1366D">
        <w:rPr>
          <w:b/>
          <w:lang w:eastAsia="zh-CN"/>
        </w:rPr>
        <w:t>.</w:t>
      </w:r>
    </w:p>
    <w:p w14:paraId="5961001D" w14:textId="77777777" w:rsidR="002A696A" w:rsidRPr="00C20679" w:rsidRDefault="002A696A" w:rsidP="00A54D0A">
      <w:pPr>
        <w:overflowPunct/>
        <w:autoSpaceDE/>
        <w:autoSpaceDN/>
        <w:adjustRightInd/>
        <w:jc w:val="both"/>
        <w:textAlignment w:val="auto"/>
        <w:rPr>
          <w:rFonts w:eastAsia="宋体"/>
          <w:b/>
          <w:lang w:eastAsia="zh-CN"/>
        </w:rPr>
      </w:pPr>
      <w:bookmarkStart w:id="4" w:name="_GoBack"/>
      <w:bookmarkEnd w:id="4"/>
    </w:p>
    <w:p w14:paraId="112B5643" w14:textId="77777777" w:rsidR="002A1D39" w:rsidRDefault="002A1D39" w:rsidP="002A1D39">
      <w:pPr>
        <w:pStyle w:val="1"/>
        <w:numPr>
          <w:ilvl w:val="0"/>
          <w:numId w:val="0"/>
        </w:numPr>
        <w:jc w:val="both"/>
        <w:rPr>
          <w:rFonts w:eastAsia="宋体"/>
          <w:lang w:eastAsia="zh-CN"/>
        </w:rPr>
      </w:pPr>
      <w:r w:rsidRPr="00C96D46">
        <w:t>References</w:t>
      </w:r>
    </w:p>
    <w:p w14:paraId="18B27D2E" w14:textId="77777777" w:rsidR="007F0CDF" w:rsidRDefault="007F0CDF" w:rsidP="007F0CDF">
      <w:pPr>
        <w:overflowPunct/>
        <w:autoSpaceDE/>
        <w:autoSpaceDN/>
        <w:adjustRightInd/>
        <w:spacing w:after="0"/>
        <w:textAlignment w:val="auto"/>
        <w:rPr>
          <w:rFonts w:eastAsia="宋体"/>
          <w:lang w:eastAsia="zh-CN"/>
        </w:rPr>
      </w:pPr>
      <w:bookmarkStart w:id="5" w:name="_Ref20844613"/>
      <w:bookmarkStart w:id="6"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Pr="002C12DE">
        <w:rPr>
          <w:rFonts w:eastAsia="宋体"/>
          <w:lang w:eastAsia="zh-CN"/>
        </w:rPr>
        <w:t>R</w:t>
      </w:r>
      <w:proofErr w:type="gramEnd"/>
      <w:r w:rsidRPr="002C12DE">
        <w:rPr>
          <w:rFonts w:eastAsia="宋体"/>
          <w:lang w:eastAsia="zh-CN"/>
        </w:rPr>
        <w:t>4-2</w:t>
      </w:r>
      <w:r>
        <w:rPr>
          <w:rFonts w:eastAsia="宋体"/>
          <w:lang w:eastAsia="zh-CN"/>
        </w:rPr>
        <w:t xml:space="preserve">410302  </w:t>
      </w:r>
      <w:r w:rsidRPr="00815257">
        <w:rPr>
          <w:rFonts w:eastAsia="宋体"/>
          <w:lang w:eastAsia="zh-CN"/>
        </w:rPr>
        <w:t>WF on NR mobility enhancements</w:t>
      </w:r>
      <w:r>
        <w:rPr>
          <w:rFonts w:eastAsia="宋体"/>
          <w:lang w:eastAsia="zh-CN"/>
        </w:rPr>
        <w:t xml:space="preserve">, </w:t>
      </w:r>
      <w:r w:rsidRPr="00BC4250">
        <w:rPr>
          <w:rFonts w:eastAsia="宋体"/>
          <w:lang w:eastAsia="zh-CN"/>
        </w:rPr>
        <w:t>MediaTek</w:t>
      </w:r>
      <w:r>
        <w:rPr>
          <w:rFonts w:eastAsia="宋体"/>
          <w:lang w:eastAsia="zh-CN"/>
        </w:rPr>
        <w:t>.  RAN4 #111</w:t>
      </w:r>
    </w:p>
    <w:bookmarkEnd w:id="5"/>
    <w:bookmarkEnd w:id="6"/>
    <w:p w14:paraId="127913FF" w14:textId="59C33E33" w:rsidR="007F0CDF" w:rsidRDefault="007F0CDF" w:rsidP="007F0CDF">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Pr="002C12DE">
        <w:rPr>
          <w:rFonts w:eastAsia="宋体"/>
          <w:lang w:eastAsia="zh-CN"/>
        </w:rPr>
        <w:t>R</w:t>
      </w:r>
      <w:proofErr w:type="gramEnd"/>
      <w:r w:rsidRPr="002C12DE">
        <w:rPr>
          <w:rFonts w:eastAsia="宋体"/>
          <w:lang w:eastAsia="zh-CN"/>
        </w:rPr>
        <w:t>4-2</w:t>
      </w:r>
      <w:r>
        <w:rPr>
          <w:rFonts w:eastAsia="宋体"/>
          <w:lang w:eastAsia="zh-CN"/>
        </w:rPr>
        <w:t>410</w:t>
      </w:r>
      <w:r w:rsidR="003069DF">
        <w:rPr>
          <w:rFonts w:eastAsia="宋体"/>
          <w:lang w:eastAsia="zh-CN"/>
        </w:rPr>
        <w:t>400</w:t>
      </w:r>
      <w:r>
        <w:rPr>
          <w:rFonts w:eastAsia="宋体"/>
          <w:lang w:eastAsia="zh-CN"/>
        </w:rPr>
        <w:t xml:space="preserve">  </w:t>
      </w:r>
      <w:r w:rsidR="00EE71A9" w:rsidRPr="00EE71A9">
        <w:rPr>
          <w:rFonts w:eastAsia="宋体"/>
          <w:lang w:eastAsia="zh-CN"/>
        </w:rPr>
        <w:t>Big CR to TS 38.133 on performance requirements for Further NR mobility enhancements</w:t>
      </w:r>
      <w:r>
        <w:rPr>
          <w:rFonts w:eastAsia="宋体"/>
          <w:lang w:eastAsia="zh-CN"/>
        </w:rPr>
        <w:t xml:space="preserve">, </w:t>
      </w:r>
      <w:r w:rsidRPr="00BC4250">
        <w:rPr>
          <w:rFonts w:eastAsia="宋体"/>
          <w:lang w:eastAsia="zh-CN"/>
        </w:rPr>
        <w:t>MediaTek</w:t>
      </w:r>
      <w:r>
        <w:rPr>
          <w:rFonts w:eastAsia="宋体"/>
          <w:lang w:eastAsia="zh-CN"/>
        </w:rPr>
        <w:t>, Apple.  RAN4 #111</w:t>
      </w:r>
    </w:p>
    <w:p w14:paraId="4A00DFA6" w14:textId="76FFD1DA" w:rsidR="007F0CDF" w:rsidRDefault="007F0CDF" w:rsidP="007F0CDF">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3</w:t>
      </w:r>
      <w:proofErr w:type="gramStart"/>
      <w:r>
        <w:rPr>
          <w:rFonts w:eastAsia="宋体"/>
          <w:lang w:eastAsia="zh-CN"/>
        </w:rPr>
        <w:t>]  R</w:t>
      </w:r>
      <w:proofErr w:type="gramEnd"/>
      <w:r>
        <w:rPr>
          <w:rFonts w:eastAsia="宋体"/>
          <w:lang w:eastAsia="zh-CN"/>
        </w:rPr>
        <w:t>4-24</w:t>
      </w:r>
      <w:r w:rsidR="00BB4290">
        <w:rPr>
          <w:rFonts w:eastAsia="宋体"/>
          <w:lang w:eastAsia="zh-CN"/>
        </w:rPr>
        <w:t>12520</w:t>
      </w:r>
      <w:r>
        <w:rPr>
          <w:rFonts w:eastAsia="宋体"/>
          <w:lang w:eastAsia="zh-CN"/>
        </w:rPr>
        <w:t xml:space="preserve">  </w:t>
      </w:r>
      <w:r w:rsidR="00D75410" w:rsidRPr="00D75410">
        <w:rPr>
          <w:rFonts w:eastAsia="宋体"/>
          <w:lang w:eastAsia="zh-CN"/>
        </w:rPr>
        <w:t>CR on R18 LTM RRM test cases</w:t>
      </w:r>
      <w:r>
        <w:rPr>
          <w:rFonts w:eastAsia="宋体"/>
          <w:lang w:eastAsia="zh-CN"/>
        </w:rPr>
        <w:t>, vivo. RAN4 #112</w:t>
      </w: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045B3" w14:textId="77777777" w:rsidR="00F704C1" w:rsidRDefault="00F704C1" w:rsidP="002A1D39">
      <w:pPr>
        <w:spacing w:after="0"/>
      </w:pPr>
      <w:r>
        <w:separator/>
      </w:r>
    </w:p>
  </w:endnote>
  <w:endnote w:type="continuationSeparator" w:id="0">
    <w:p w14:paraId="2082C5BD" w14:textId="77777777" w:rsidR="00F704C1" w:rsidRDefault="00F704C1"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3C3E5" w14:textId="77777777" w:rsidR="00F704C1" w:rsidRDefault="00F704C1" w:rsidP="002A1D39">
      <w:pPr>
        <w:spacing w:after="0"/>
      </w:pPr>
      <w:r>
        <w:separator/>
      </w:r>
    </w:p>
  </w:footnote>
  <w:footnote w:type="continuationSeparator" w:id="0">
    <w:p w14:paraId="15247D3B" w14:textId="77777777" w:rsidR="00F704C1" w:rsidRDefault="00F704C1"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0"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45"/>
  </w:num>
  <w:num w:numId="3">
    <w:abstractNumId w:val="36"/>
  </w:num>
  <w:num w:numId="4">
    <w:abstractNumId w:val="5"/>
  </w:num>
  <w:num w:numId="5">
    <w:abstractNumId w:val="20"/>
  </w:num>
  <w:num w:numId="6">
    <w:abstractNumId w:val="44"/>
  </w:num>
  <w:num w:numId="7">
    <w:abstractNumId w:val="23"/>
  </w:num>
  <w:num w:numId="8">
    <w:abstractNumId w:val="34"/>
  </w:num>
  <w:num w:numId="9">
    <w:abstractNumId w:val="7"/>
  </w:num>
  <w:num w:numId="10">
    <w:abstractNumId w:val="12"/>
  </w:num>
  <w:num w:numId="11">
    <w:abstractNumId w:val="16"/>
  </w:num>
  <w:num w:numId="12">
    <w:abstractNumId w:val="33"/>
  </w:num>
  <w:num w:numId="13">
    <w:abstractNumId w:val="31"/>
  </w:num>
  <w:num w:numId="14">
    <w:abstractNumId w:val="17"/>
  </w:num>
  <w:num w:numId="15">
    <w:abstractNumId w:val="29"/>
  </w:num>
  <w:num w:numId="16">
    <w:abstractNumId w:val="18"/>
  </w:num>
  <w:num w:numId="17">
    <w:abstractNumId w:val="43"/>
  </w:num>
  <w:num w:numId="18">
    <w:abstractNumId w:val="13"/>
  </w:num>
  <w:num w:numId="19">
    <w:abstractNumId w:val="32"/>
  </w:num>
  <w:num w:numId="20">
    <w:abstractNumId w:val="25"/>
  </w:num>
  <w:num w:numId="21">
    <w:abstractNumId w:val="19"/>
  </w:num>
  <w:num w:numId="22">
    <w:abstractNumId w:val="0"/>
  </w:num>
  <w:num w:numId="23">
    <w:abstractNumId w:val="26"/>
  </w:num>
  <w:num w:numId="24">
    <w:abstractNumId w:val="42"/>
  </w:num>
  <w:num w:numId="25">
    <w:abstractNumId w:val="15"/>
  </w:num>
  <w:num w:numId="26">
    <w:abstractNumId w:val="11"/>
  </w:num>
  <w:num w:numId="27">
    <w:abstractNumId w:val="24"/>
  </w:num>
  <w:num w:numId="28">
    <w:abstractNumId w:val="4"/>
  </w:num>
  <w:num w:numId="29">
    <w:abstractNumId w:val="35"/>
  </w:num>
  <w:num w:numId="30">
    <w:abstractNumId w:val="10"/>
  </w:num>
  <w:num w:numId="31">
    <w:abstractNumId w:val="22"/>
  </w:num>
  <w:num w:numId="32">
    <w:abstractNumId w:val="8"/>
  </w:num>
  <w:num w:numId="33">
    <w:abstractNumId w:val="6"/>
  </w:num>
  <w:num w:numId="34">
    <w:abstractNumId w:val="27"/>
  </w:num>
  <w:num w:numId="35">
    <w:abstractNumId w:val="3"/>
  </w:num>
  <w:num w:numId="36">
    <w:abstractNumId w:val="9"/>
  </w:num>
  <w:num w:numId="37">
    <w:abstractNumId w:val="38"/>
  </w:num>
  <w:num w:numId="38">
    <w:abstractNumId w:val="37"/>
  </w:num>
  <w:num w:numId="39">
    <w:abstractNumId w:val="14"/>
  </w:num>
  <w:num w:numId="40">
    <w:abstractNumId w:val="30"/>
  </w:num>
  <w:num w:numId="41">
    <w:abstractNumId w:val="2"/>
  </w:num>
  <w:num w:numId="42">
    <w:abstractNumId w:val="40"/>
  </w:num>
  <w:num w:numId="43">
    <w:abstractNumId w:val="21"/>
  </w:num>
  <w:num w:numId="44">
    <w:abstractNumId w:val="39"/>
  </w:num>
  <w:num w:numId="45">
    <w:abstractNumId w:val="28"/>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5932"/>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2C5"/>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BA3"/>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1AC0"/>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9DF"/>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0EE8"/>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02A4"/>
    <w:rsid w:val="004B14B8"/>
    <w:rsid w:val="004B16F7"/>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58B"/>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0841"/>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08"/>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18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B96"/>
    <w:rsid w:val="00740C9B"/>
    <w:rsid w:val="00741A32"/>
    <w:rsid w:val="00742D04"/>
    <w:rsid w:val="00743017"/>
    <w:rsid w:val="00743D3F"/>
    <w:rsid w:val="0074400F"/>
    <w:rsid w:val="007449A6"/>
    <w:rsid w:val="0074522D"/>
    <w:rsid w:val="007457D7"/>
    <w:rsid w:val="00745965"/>
    <w:rsid w:val="00746D28"/>
    <w:rsid w:val="00747749"/>
    <w:rsid w:val="00747EFA"/>
    <w:rsid w:val="007501BF"/>
    <w:rsid w:val="00750208"/>
    <w:rsid w:val="00751459"/>
    <w:rsid w:val="0075172E"/>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2883"/>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C7A"/>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0CDF"/>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2AF"/>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410"/>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290"/>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DAE"/>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679"/>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049"/>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410"/>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2766"/>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826"/>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1A9"/>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4C1"/>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030"/>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A0FB436D-E097-40A5-97A0-98FF3FFDD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3619</TotalTime>
  <Pages>2</Pages>
  <Words>744</Words>
  <Characters>4245</Characters>
  <Application>Microsoft Office Word</Application>
  <DocSecurity>0</DocSecurity>
  <Lines>35</Lines>
  <Paragraphs>9</Paragraphs>
  <ScaleCrop>false</ScaleCrop>
  <Company/>
  <LinksUpToDate>false</LinksUpToDate>
  <CharactersWithSpaces>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3935</cp:revision>
  <dcterms:created xsi:type="dcterms:W3CDTF">2022-08-08T02:36:00Z</dcterms:created>
  <dcterms:modified xsi:type="dcterms:W3CDTF">2024-08-09T15:57:00Z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